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30 vom 9. Januar 2026</w:t>
      </w:r>
    </w:p>
    <w:p>
      <w:r>
        <w:t>GR Gerichte, 2026-01-09, DE</w:t>
      </w:r>
    </w:p>
    <w:p>
      <w:r>
        <w:rPr>
          <w:b/>
        </w:rPr>
        <w:t xml:space="preserve">Quelle: </w:t>
      </w:r>
      <w:r>
        <w:t>https://mcp.opencaselaw.ch/entscheid/gr_gerichte_SV2 2025 30</w:t>
      </w:r>
    </w:p>
    <w:p>
      <w:r>
        <w:t>FR: GR_GERICHTE SV2 2025 30 du 9 janvier 2026</w:t>
      </w:r>
    </w:p>
    <w:p>
      <w:r>
        <w:t>IT: GR_GERICHTE SV2 2025 30 del 9 gennaio 2026</w:t>
      </w:r>
    </w:p>
    <w:p>
      <w:pPr>
        <w:pStyle w:val="Heading2"/>
      </w:pPr>
      <w:r>
        <w:t>Regeste</w:t>
      </w:r>
    </w:p>
    <w:p>
      <w:r>
        <w:t>Versicherungsleistungen nach UVG | Unfallversicherung</w:t>
      </w:r>
    </w:p>
    <w:p>
      <w:pPr>
        <w:pStyle w:val="Heading2"/>
      </w:pPr>
      <w:r>
        <w:t>Erwägungen</w:t>
      </w:r>
    </w:p>
    <w:p>
      <w:r>
        <w:rPr>
          <w:b/>
        </w:rPr>
        <w:t>E. 1</w:t>
      </w:r>
    </w:p>
    <w:p>
      <w:r>
        <w:t>Die vorliegende Beschwerde richtet sich gegen den Einspracheentscheid der Beschwerdegegnerin vom 12. Mai 2025 (act. B.3 [= UV-act. 31; in der Folge nicht mehr zitiert]). Gemäss Art. 1 Abs. 1 UVG i.V.m. Art. 56 Abs. 1 und Art. 58 Abs. 1 ATSG (SR 830.1) kann gegen einen Einspracheentscheid innert 30 Tagen seit seiner Eröffnung Beschwerde an das Versicherungsgericht desjenigen Kantons erhoben werden, in welchem die versicherte Person im Zeitpunkt der Beschwerdeerhebung ihren Wohnsitz hat. Die Beschwerdeführerin ist im Kanton Graubünden wohnhaft, womit die örtliche Zuständigkeit des Obergerichts des Kantons Graubünden gegeben ist. Dessen sachliche und funktionelle Zuständigkeit ergibt sich aus Art. 57 ATSG i.V.m. Art. 49 Abs. 2 lit. a VRG (BR 370.100). Als formelle und materielle Adressatin des angefochtenen Einspracheentscheids, mit dem die Beschwerdegegnerin die Einsprache der Beschwerdeführerin abwies, ist die Beschwerdeführerin von diesem berührt, und sie weist ein schutzwürdiges Interesse an dessen gerichtlicher Überprüfung auf (Art. 59 ATSG). Ihre Beschwerdelegitimation ist daher zu bejahen, und auf die im Übrigen frist- und formgerecht (Art. 60 i.V.m. Art. 38 Abs. 1 sowie Art. 61 lit. b ATSG) eingereichte Beschwerde ist einzutreten.</w:t>
      </w:r>
    </w:p>
    <w:p>
      <w:r>
        <w:rPr>
          <w:b/>
        </w:rPr>
        <w:t>E. 2</w:t>
      </w:r>
    </w:p>
    <w:p>
      <w:r>
        <w:t>Streitig und nachfolgend zu prüfen ist, ob die Beschwerdegegnerin ihre Leistungen im Zusammenhang mit dem Unfallereignis vom 14. September 2023 zu Recht per 5. Oktober 2023 eingestellt hat oder ob sie verpflichtet gewesen wäre, Leistungen über den 5. Oktober 2023 hinaus zu erbringen. 3.1. Gemäss Art. 10 Abs. 1 UVG hat die Versicherte Anspruch auf die zweckmässige Behandlung der Unfallfolgen (Heilbehandlung). Zudem hat sie Anspruch auf ein Taggeld, wenn sie infolge eines Unfalles voll oder teilweise arbeitsunfähig ist (Art. 16 Abs. 1 UVG). Als Unfall gilt die plötzliche, nicht beabsichtigte schädigende Einwirkung eines ungewöhnlichen äusseren Faktors auf den menschlichen Körper, die eine Beeinträchtigung der körperlichen, geistigen oder psychischen Gesundheit oder den Tod zur Folge hat (Art. 6 UVG i.V.m. Art. 4 ATSG).</w:t>
      </w:r>
    </w:p>
    <w:p>
      <w:r>
        <w:rPr>
          <w:b/>
        </w:rPr>
        <w:t>E. 5</w:t>
      </w:r>
    </w:p>
    <w:p>
      <w:r>
        <w:t>/ 13 Unbestritten ist, dass das Ereignis vom 14. September 2023 als Unfall i.S.v. Art. 6 UVG i.V.m. Art. 4 ATSG zu qualifizieren ist und die Beschwerdegegnerin hierfür leistungspflichtig ist. 3.2. Die Leistungspflicht eines Unfallversicherers setzt unter anderem einen natürlichen Kausalzusammenhang zwischen Unfallereignis und eingetretenem Schaden voraus.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 gedacht werden kann, ohne dass auch die eingetretene gesundheitliche Störung entfiele (vgl. BGE 147 V 161 E. 3.2, 142 V 435 E. 1, 129 V 177 E. 3.1). Ob zwischen einem schädigenden Ereignis und einer gesundheitlichen Störung ein natürlicher Kausalzusammenhang besteht, ist eine Tatfrage, worüber die Verwaltung und im Beschwerdefall das Gericht nach dem im Sozialversicherungsrecht üblichen Beweisgrad der überwiegenden Wahrscheinlichkeit zu befinden hat. Die blosse Möglichkeit eines Sachzusammenhanges genügt für die Begründung eines Leistungsanspruches nicht (vgl. BGE 142 V 435 E. 1, 129 V 177 E. 3.1, 119 V 335 E. 1). 3.3. Hat ein Unfallversicherer die Unfallkausalität bejaht und Leistungen erbracht, entfällt seine Leistungspflicht erst, wenn der gesundheitliche 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w:t>
      </w:r>
    </w:p>
    <w:p>
      <w:r>
        <w:rPr>
          <w:b/>
        </w:rPr>
        <w:t>E. 5.1</w:t>
      </w:r>
    </w:p>
    <w:p>
      <w:r>
        <w:t>Vorliegend stützt sich die Beschwerdegegnerin für die Einstellung ihrer Leistungspflicht auf die Beurteilungen ihrer beratenden Ärztin Dr. med. G._____ vom 9. Februar 2024 (UV-act. 10) und ihres beratenden Arztes Dr. med. H._____ vom 21. November 2024 (UV-act. 18). In ihrer Einschätzung vom 9. Februar 2024 hielt Dr. med. G._____ fest, das Unfallereignis vom 14. September 2023 habe zu einer vorübergehenden Verschlimmerung eines Vorzustandes geführt. So fänden sich weder im MRI-Bericht vom 13. Dezember 2023 noch im Operationsbericht vom 5. Januar 2024 Hinweise auf frischere Läsionen, ein intraartikuläres Hämatom oder ein bone bruise. Demnach sei der Status quo ante vel sine nach etwa zwei bis drei Wochen erreicht und die Operation vom 5. Januar 2024 sei nicht ereigniskausal gewesen (vgl. UV-act. 10). Dr. med. H._____ führte in seiner Beurteilung vom 21. November 2024 aus, die geltend gemachte Gesundheitsschädigung sei nur mögliche Folge des Unfalles vom 14. September 2023, es lägen unfallfremde Faktoren i.S.v. degenerativen Veränderungen vor und der Unfall habe zu einer vorübergehenden Verschlimmerung unfallfremder Faktoren geführt (vgl. UV- act. 18). 5.2.1. Soweit die Beschwerdeführerin bemängelt, dass es sich bei Dr. med. G._____ um keine spezialisierte Unfallfachärztin und keine Schulterspezialistin handelt, ist ihr darin beizupflichten, dass Dr. med. G._____ als Fachärztin Prävention &amp; Public Health keine fachärztlichen Kenntnisse in Bezug auf die Unfallmedizin und Traumatologie hat. So sind rechtsprechungsgemäss bei beratenden Ärztinnen und Ärzten, welche vorhandene Befunde aus medizinischer Sicht würdigen, ohne dass sie selber solche erheben, die im Einzelfall gefragten persönlichen und fachlichen Qualifikationen erforderlich (vgl. Urteil des Bundesgerichts 8C_592/2025 vom 10. Dezember 2025 E. 4.2). Die fehlenden fachärztlichen Kenntnisse führen aber noch nicht zur Verneinung des Beweiswerts der Einschätzung von Dr. med. G._____. Sie verleihen ihr aber beschränktes Gewicht. 5.2.2. Allein aus dem Umstand, dass die Beschwerdeführerin gemäss eigenen Angaben vor dem Unfall keine der beschriebenen Beschwerden hatte, lässt sich nicht auf einen Kausalzusammenhang zwischen dem Unfallereignis vom</w:t>
      </w:r>
    </w:p>
    <w:p>
      <w:r>
        <w:rPr>
          <w:b/>
        </w:rPr>
        <w:t>E. 5.3</w:t>
      </w:r>
    </w:p>
    <w:p>
      <w:r>
        <w:t>Schlussfolgernd bestehen zumindest geringe Zweifel an der Zuverlässigkeit und Schlüssigkeit der versicherungsmedizinischen Aktenbeurteilungen von Dr. med. G._____ vom 9. Februar 2024 (UV-act. 10) und von Dr. med. H._____ vom 21. November 2024 (UV-act. 18). Es ist in erster Linie Aufgabe des Versicherungsträgers, von Amtes wegen die notwendigen Abklärungen vorzunehmen, um den rechtserheblichen Sachverhalt vollständig festzustellen (vgl. BGE 149 V 218 E. 5.7 mit Hinweisen; Urteil des Bundesgerichts 8C_297/2024 vom</w:t>
      </w:r>
    </w:p>
    <w:p>
      <w:r>
        <w:rPr>
          <w:b/>
        </w:rPr>
        <w:t>E. 6</w:t>
      </w:r>
    </w:p>
    <w:p>
      <w:r>
        <w:t>/ 13 leistungsbegründender natürlicher Kausalzusammenhang gegeben ist, nicht bei der Versicherten, sondern beim Unfallversicherer. Dabei muss nicht etwa der Beweis für unfallfremde Ursachen erbracht werden. Welche Ursachen ein nach wie vor geklagtes Leiden hat, ob es Krankheitsursachen, ein Geburtsgebrechen oder degenerative Veränderungen sind, ist unerheblich. Entscheidend ist allein, ob die unfallbedingten Ursachen eines Gesundheitsschadens ihre kausale Bedeutung verloren haben, ob diese also dahingefallen sind. Ebenso wenig muss der Unfallversicherer den negativen Beweis erbringen, dass kein Gesundheitsschaden mehr vorliege oder dass die versicherte Person nun bei voller Gesundheit sei (BGE 150 V 188 E. 4.2, 147 V 161 E. 3.3; Urteile des Bundesgerichts 8C_379/2023 vom 9. Januar 2024 E. 2.2.3, 8C_727/2022 vom 16. März 2023 E. 3.2.4, 8C_734/2021 vom 8. Juli 2022 E. 2.2.2 und 8C_7/2022 vom 22. April 2022 E. 5.1). Mit dem Erreichen des Status quo sine vel ante entfällt eine Teilursächlichkeit für die noch bestehenden Beschwerden (Urteil des Bundesgerichts 8C_269/2016 vom</w:t>
      </w:r>
    </w:p>
    <w:p>
      <w:r>
        <w:rPr>
          <w:b/>
        </w:rPr>
        <w:t>E. 10</w:t>
      </w:r>
    </w:p>
    <w:p>
      <w:r>
        <w:t>August 2016 E. 2.4). Trifft ein Unfall auf einen vorgeschädigten Körper und steht aus ärztlicher Sicht fest, dass weder der Status quo ante noch der Status quo sine je wieder erreicht werden können, so handelt es sich nach der Rechtsprechung um eine richtunggebende Verschlimmerung (Urteile des Bundesgerichts 8C_7/2022 vom 22. April 2022 E. 5.1, 8C_421/2018 vom 28. August 2018 E. 3.2 und 8C_781/2017 vom 21. September 2018 E. 5.1). Solange der Status quo sine vel ante nicht erreicht ist, hat der Unfallversicherer gestützt auf Art. 36 Abs. 1 UVG in aller Regel neben den Taggeldern auch Pflegeleistungen und Kostenvergütungen zu übernehmen (Urteile des Bundesgerichts 8C_421/2018 vom 28. August 2018 E. 3.2 und 8C_781/2017 vom 21. September 2018 E. 5.1). Wird hingegen durch einen Unfall ein klinisch stummer krankhafter Vorzustand aktiviert, wäre aber zu dessen Aktivierung nicht unbedingt ein Unfallereignis notwendig gewesen, so spricht das Bundesgericht von einer blossen Gelegenheits- oder Zufallsursache des Gesundheitszustands, die keine Leistungspflicht der Unfallversicherung nach sich zieht (Urteile des Bundesgerichts 8C_206/2022 vom 14. Juli 2022 E. 2.3, 8C_287/2020 vom 27. April 2021 E. 3.1 und 8C_669/2019 vom 25. März 2020 E. 4.1). 4.1. Der Sozialversicherungsprozess ist vom Untersuchungsgrundsatz beherrscht (Art. 43 Abs. 1 und Art. 61 lit. c ATSG). Danach haben Versicherungsträger und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w:t>
      </w:r>
    </w:p>
    <w:p>
      <w:r>
        <w:t>7 / 13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138 V 218 E. 6).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138 V 218 E. 6; Urteil des Bundesgerichts 8C_17/2017 vom 4. April 2017 E. 2.2). 4.2. Versicherungsträger und im Beschwerdefall das Gericht sind auf verlässliche medizinische Entscheidungsgrundlagen angewiesen. Wie die einzelnen Beweismittel zu würdigen sind, wurde in BGE 125 V 351 E. 3 festgelegt. Demnach gilt für das gesamte Verwaltungs- und Verwaltungsgerichtsbeschwerdeverfahren der Grundsatz der freien Beweiswürdigung. Das heisst, Versicherungsträger und Sozialversicherungsgerichte haben die Beweise frei, nämlich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(zum Ganzen: BGE 143 V 124 E. 2.2.2, 134 V 231 E. 5.1, 125 V 351 E. 3a). 4.3.1. Hinsichtlich des Beweiswertes eines Arztberichtes ist entscheidend, ob der Bericht für die streitigen Belange umfassend ist, auf allseitigen Untersuchungen beruht, auch die geklagten Beschwerden berücksichtigt, in Kenntnis der Vorakten</w:t>
      </w:r>
    </w:p>
    <w:p>
      <w:r>
        <w:t>8 / 13 (Anamnese) abgegeben worden ist, in der Beurteilung der medizinischen Zusammenhänge und in der Beurteilung der medizinischen Situation einleuchtet, und ob die Schlussfolgerungen des Experten nachvollziehbar begründet sind (zum Ganzen: BGE 134 V 231 E. 5.1, 125 V 351 E. 3a; Urteile des Bundesgerichts 9C_626/2023 vom 1. Mai 2024 E. 5.2, 9C_587/2023 vom 8. April 2024 E. 4.2 und 8C_704/2022 vom 27. September 2023 E. 3.3). Ausschlaggebend für den Beweiswert ist grundsätzlich somit weder die Herkunft eines Beweismittels noch die Bezeichnung der eingereichten oder in Auftrag gegebenen Stellungnahme als Bericht oder Gutachten, sondern dessen Inhalt (BGE 122 V 157 E. 1c). 4.3.2. Gemäss Rechtsprechung kommt auch den Berichten und Gutachten versicherungsinterner Ärztinnen und Ärzte Beweiswert zu, sofern sie als schlüssig erscheinen, nachvollziehbar begründet sowie in sich widerspruchsfrei sind und keine Indizien gegen ihre Zuverlässigkeit bestehen. Die Tatsache allein, dass die befragte Arztperson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der Gutachtensperson allerdings ein strenger Massstab anzulegen (BGE 125 V 351 E.3b/ee). Beratende Ärztinnen und Ärzte eines Versicherungsträgers sind hinsichtlich der Beweiseignung ihrer ärztlichen Beurteilungen versicherungsinternen Arztpersonen gleichzusetzen (Urteile des Bundesgerichts 8C_434/2023, 8C_436/2023 vom 10. April 2024 E. 4.3, 8C_322/2021 vom 19. Oktober 2022 E. 4.3 und 8C_446/2021 vom 25. Januar 2022 E. 2.3). Bestehen auch nur geringe Zweifel an der Zuverlässigkeit und Schlüssigkeit der versicherungsinternen ärztlichen Feststellungen, so sind ergänzende Abklärungen vorzunehmen (vgl. BGE 145 V 97 E. 8.5, 142 V 58 E. 5.1, 139 V 225 E. 5.2; Urteile des Bundesgerichts 8C_562/2023 vom 29. Mai 2024 E. 2.3, 8C_434/2023, 8C_436/2023 vom 10. April 2024 E. 4.3 und 8C_62/2023 vom 16. August 2023 E. 4). 4.3.3. Reine Aktenbeurteilungen sind beweiskräftig, sofern ein lückenloser Befund vorliegt und es im Wesentlichen nur um die fachärztliche Beurteilung eines an sich feststehenden medizinischen Sachverhalts geht, mithin die direkte ärztliche Befassung mit der versicherten Person in den Hintergrund rückt (vgl. u.a. Urteile des Bundesgerichts 8C_499/2024 vom 30. Mai 2025 E. 5.1, 8C_574/2023 vom 9. Januar 2024 E. 3.2, 8C_253/2023 vom 7. August 2023 E. 3).</w:t>
      </w:r>
    </w:p>
    <w:p>
      <w:r>
        <w:t>9 / 13</w:t>
      </w:r>
    </w:p>
    <w:p>
      <w:r>
        <w:rPr>
          <w:b/>
        </w:rPr>
        <w:t>E. 14</w:t>
      </w:r>
    </w:p>
    <w:p>
      <w:r>
        <w:t>September 2023 sei, unfallfremde Faktoren i.S.v. degenerativen Veränderungen vorlägen und der Unfall zu einer vorübergehenden Verschlimmerung der unfallfremden Faktoren geführt habe, nicht. Ebenso wenig nahm er – trotz entsprechender Frage – dazu Stellung, ab welchem Zeitpunkt der Status quo ante bzw. sine mit überwiegender Wahrscheinlichkeit wieder erreicht sei. Demzufolge kann auch nicht auf die Beurteilung von Dr. med. H._____ vom 21. November 2024 abgestellt werden. 5.2.5. Soweit die Beschwerdeführerin sodann moniert, dass die versicherungsmedizinischen Abklärungen nicht mit ihrem Operateur Dr. med. F._____ besprochen worden seien, ist ihr insofern beizupflichten, dass bei</w:t>
      </w:r>
    </w:p>
    <w:p>
      <w:r>
        <w:t>11 / 13 vorstehender Ausgangslage weitere Sachverhaltsabklärungen notwendig gewesen wären. Die versicherungsmedizinischen Beurteilungen sind oberflächlich, rudimentär und nicht nachvollziehbar begründet. Sodann bestehen angesichts des Operationsberichts von Dr. med. F._____ vom 9. Januar 2024 (UV-act. 6 S. 2) Indizien gegen deren Zuverlässigkeit, zumal dieser bei der Indikation festhielt "Die Patientin zog sich im Rahmen eines Sturzereignisses oben genannte Verletzungen der Rotatorenmanschette rechts zu.", was eine Unfallkausalität impliziert. Damit wäre es an der Beschwerdegegnerin gelegen, ihre beratenden Arztpersonen aufzufordern, ausführlich und schlüssig zu diesem Bericht Stellung zu nehmen.</w:t>
      </w:r>
    </w:p>
    <w:p>
      <w:r>
        <w:rPr>
          <w:b/>
        </w:rPr>
        <w:t>E. 18</w:t>
      </w:r>
    </w:p>
    <w:p>
      <w:r>
        <w:t>Dezember 2024 E. 7). Da aktuell über die für die Beurteilung des streitigen Leistungsanspruchs erforderlichen Tatsachen keine hinreichende Klarheit besteht, sind weitere medizinische Abklärungen in Nachachtung des geltenden Untersuchungsgrundsatzes angezeigt (Art. 43 Abs. 1 und Art. 61 lit. c ATSG). Ausser Betracht fällt mit Blick auf den weiteren Abklärungsbedarf die beschwerdeweise beantragte Leistungszusprechung. Die Beschwerdegegnerin wird mit einem versicherungsexternen Gutachten abzuklären haben, ob und gegebenenfalls zu welchem Zeitpunkt in Bezug auf die seit dem Unfall vom 14. September 2023 bestehenden Beschwerden in der rechten Schulter mit überwiegender Wahrscheinlichkeit der Status quo sine eingetreten ist. 6. Nach dem Gesagten ergibt sich, dass die Beschwerde gutzuheissen, der angefochtene Einspracheentscheid vom 12. Mai 2025 aufzuheben und die Sache an die Beschwerdegegnerin zurückzuweisen ist, damit sie den Sachverhalt im Sinne der Erwägungen nach Art. 43 ATSG ergänzt, indem sie im Verfahren nach Art. 44 ATSG ein unabhängiges, zumindest orthopädisches Gutachten bei einem Schulterspezialisten respektive einer Schulterspezialistin einholt und anschliessend über den Leistungsanspruch der Beschwerdeführerin neu entscheidet (vgl. BGE 149 V 218 E. 5.7 mit weiteren Hinweisen; Urteile des Bundesgerichts 8C_17/2024 vom 9. Juli 2024 E. 5.3 und 8C_62/2023 vom 16. August 2023 E. 6.2 mit Hinweisen).</w:t>
      </w:r>
    </w:p>
    <w:p>
      <w:r>
        <w:t>12 / 13 7.1. 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7.2. Eine Rückweisung gilt praxisgemäss als vollständiges Obsiegen der beschwerdeführenden Partei (vgl. BGE 141 V 281 E. 11.1, 137 V 210 E. 7.1, 132 V 215 E. 6).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Unter Parteikosten sind insbesondere die anwaltlichen Vertretungskosten zu verstehen. Der nicht anwaltlich vertretenen Beschwerdeführerin ist praxisgemäss keine Parteientschädigung zuzusprechen (vgl. BGE 133 III 439 E. 4; Urteil des Obergerichts des Kantons Graubünden SV1 25 4 vom 7. März 2025 E. 9.2).</w:t>
      </w:r>
    </w:p>
    <w:p>
      <w:r>
        <w:t>13 / 13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